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5CD" w:rsidRPr="00457C1C" w:rsidRDefault="001F2FFA" w:rsidP="005F05CD">
      <w:pPr>
        <w:rPr>
          <w:b/>
          <w:sz w:val="36"/>
          <w:szCs w:val="36"/>
        </w:rPr>
      </w:pPr>
      <w:r>
        <w:rPr>
          <w:b/>
          <w:sz w:val="36"/>
          <w:szCs w:val="36"/>
        </w:rPr>
        <w:t>Industry o</w:t>
      </w:r>
      <w:bookmarkStart w:id="0" w:name="_GoBack"/>
      <w:bookmarkEnd w:id="0"/>
      <w:r>
        <w:rPr>
          <w:b/>
          <w:sz w:val="36"/>
          <w:szCs w:val="36"/>
        </w:rPr>
        <w:t>n board with new laws</w:t>
      </w:r>
    </w:p>
    <w:p w:rsidR="005F05CD" w:rsidRDefault="005F05CD" w:rsidP="005F05CD"/>
    <w:p w:rsidR="0031640F" w:rsidRDefault="0031640F" w:rsidP="005F05CD"/>
    <w:p w:rsidR="005F05CD" w:rsidRPr="00EB2114" w:rsidRDefault="009B52FC" w:rsidP="005F05CD">
      <w:r>
        <w:t>Frid</w:t>
      </w:r>
      <w:r w:rsidR="00111476">
        <w:t xml:space="preserve">ay </w:t>
      </w:r>
      <w:r>
        <w:t>9 February</w:t>
      </w:r>
      <w:r w:rsidR="00111476">
        <w:t xml:space="preserve"> 201</w:t>
      </w:r>
      <w:r w:rsidR="004C3865">
        <w:t>8</w:t>
      </w:r>
    </w:p>
    <w:p w:rsidR="005F05CD" w:rsidRDefault="005F05CD" w:rsidP="005F05CD"/>
    <w:p w:rsidR="0031640F" w:rsidRDefault="0031640F" w:rsidP="005F05CD"/>
    <w:p w:rsidR="002F4807" w:rsidRDefault="004508AF" w:rsidP="004508AF">
      <w:r>
        <w:t>Victoria’s new taxi and hire car laws are being embraced by industry with UberBLACK,</w:t>
      </w:r>
      <w:r w:rsidR="002F4807">
        <w:t xml:space="preserve"> UberX</w:t>
      </w:r>
      <w:r w:rsidR="001F56EB">
        <w:t xml:space="preserve"> </w:t>
      </w:r>
      <w:r>
        <w:t xml:space="preserve">and Taxify </w:t>
      </w:r>
      <w:r w:rsidR="002F4807">
        <w:t>now</w:t>
      </w:r>
      <w:r w:rsidR="00351802">
        <w:t xml:space="preserve"> </w:t>
      </w:r>
      <w:r w:rsidR="002F4807">
        <w:t xml:space="preserve">accredited with the </w:t>
      </w:r>
      <w:r w:rsidR="00166F53">
        <w:t xml:space="preserve">Taxi Services </w:t>
      </w:r>
      <w:r w:rsidR="002F4807">
        <w:t xml:space="preserve">Commission </w:t>
      </w:r>
      <w:r w:rsidR="006638E3">
        <w:t>to manage bookings for commercial passenger vehicles</w:t>
      </w:r>
      <w:r w:rsidR="002F4807">
        <w:t>.</w:t>
      </w:r>
    </w:p>
    <w:p w:rsidR="002F4807" w:rsidRDefault="002F4807" w:rsidP="005F05CD"/>
    <w:p w:rsidR="002F4807" w:rsidRDefault="002F4807" w:rsidP="005F05CD">
      <w:r>
        <w:t xml:space="preserve">Other </w:t>
      </w:r>
      <w:r w:rsidR="00A7273F">
        <w:t xml:space="preserve">major international companies </w:t>
      </w:r>
      <w:r w:rsidR="003156C7">
        <w:t xml:space="preserve">are </w:t>
      </w:r>
      <w:r w:rsidR="00A7273F">
        <w:t>also expressing interest in entering the Victorian market</w:t>
      </w:r>
      <w:r w:rsidR="00351802">
        <w:t>.</w:t>
      </w:r>
    </w:p>
    <w:p w:rsidR="00AD4E56" w:rsidRDefault="00AD4E56" w:rsidP="005F05CD"/>
    <w:p w:rsidR="003156C7" w:rsidRDefault="00166F53" w:rsidP="00166F53">
      <w:r>
        <w:t>Since low cost commercial passenger veh</w:t>
      </w:r>
      <w:r w:rsidR="003156C7">
        <w:t>icle licences became available o</w:t>
      </w:r>
      <w:r>
        <w:t xml:space="preserve">n 9 October 2017, </w:t>
      </w:r>
      <w:r w:rsidR="00DA7A4E">
        <w:t xml:space="preserve">20,545 additional hire car licences have been issued by the Taxi Services Commission. The taxi industry has also adopted the changes with </w:t>
      </w:r>
      <w:r>
        <w:t xml:space="preserve">2,835 </w:t>
      </w:r>
      <w:r w:rsidR="001F56EB">
        <w:t xml:space="preserve">additional </w:t>
      </w:r>
      <w:r>
        <w:t xml:space="preserve">taxi licences </w:t>
      </w:r>
      <w:r w:rsidR="001F56EB">
        <w:t xml:space="preserve">(including </w:t>
      </w:r>
      <w:r w:rsidR="007634C6" w:rsidRPr="001147E9">
        <w:t>129 W</w:t>
      </w:r>
      <w:r w:rsidR="005416EF" w:rsidRPr="00E222F7">
        <w:t xml:space="preserve">heelchair </w:t>
      </w:r>
      <w:r w:rsidR="006638E3" w:rsidRPr="001147E9">
        <w:t>A</w:t>
      </w:r>
      <w:r w:rsidR="005416EF" w:rsidRPr="00E222F7">
        <w:t xml:space="preserve">ccessible </w:t>
      </w:r>
      <w:r w:rsidR="006638E3" w:rsidRPr="001147E9">
        <w:t>T</w:t>
      </w:r>
      <w:r w:rsidR="005416EF" w:rsidRPr="00E222F7">
        <w:t>axis</w:t>
      </w:r>
      <w:r w:rsidR="001F56EB">
        <w:t>)</w:t>
      </w:r>
      <w:r w:rsidR="005416EF">
        <w:t xml:space="preserve"> </w:t>
      </w:r>
      <w:r w:rsidR="00DA7A4E">
        <w:t>being issued.</w:t>
      </w:r>
      <w:r>
        <w:t xml:space="preserve"> </w:t>
      </w:r>
    </w:p>
    <w:p w:rsidR="003156C7" w:rsidRDefault="003156C7" w:rsidP="00166F53"/>
    <w:p w:rsidR="00166F53" w:rsidRDefault="00166F53" w:rsidP="00166F53">
      <w:r>
        <w:t>“</w:t>
      </w:r>
      <w:r w:rsidR="00D939A8">
        <w:t>I</w:t>
      </w:r>
      <w:r w:rsidR="00DF34F2">
        <w:t xml:space="preserve"> am pleased</w:t>
      </w:r>
      <w:r w:rsidR="00D939A8">
        <w:t xml:space="preserve"> to see the commercial passenger vehicle industry </w:t>
      </w:r>
      <w:r w:rsidR="004508AF">
        <w:t>working so well with</w:t>
      </w:r>
      <w:r w:rsidR="00D939A8">
        <w:t xml:space="preserve"> the new laws and that there </w:t>
      </w:r>
      <w:r w:rsidR="00DF34F2">
        <w:t>are more licensed</w:t>
      </w:r>
      <w:r w:rsidR="00251BCA">
        <w:t xml:space="preserve"> vehicles, including Wheelchair A</w:t>
      </w:r>
      <w:r w:rsidR="00DF34F2">
        <w:t xml:space="preserve">ccessible </w:t>
      </w:r>
      <w:r w:rsidR="00251BCA">
        <w:t>T</w:t>
      </w:r>
      <w:r w:rsidR="00DF34F2">
        <w:t>axis, on the road</w:t>
      </w:r>
      <w:r w:rsidR="003156C7">
        <w:rPr>
          <w:rFonts w:eastAsia="Cambria" w:cs="Arial"/>
          <w:color w:val="000000"/>
          <w:szCs w:val="22"/>
          <w:lang w:eastAsia="en-US"/>
        </w:rPr>
        <w:t>,</w:t>
      </w:r>
      <w:r>
        <w:t xml:space="preserve">” said Taxi Services Commission </w:t>
      </w:r>
      <w:r w:rsidRPr="003156C7">
        <w:t>Chairperson</w:t>
      </w:r>
      <w:r w:rsidR="00D32D6C">
        <w:t xml:space="preserve"> </w:t>
      </w:r>
      <w:r w:rsidR="00D32D6C">
        <w:rPr>
          <w:vanish/>
        </w:rPr>
        <w:t>hief Executive Officerome for consumers” e market, we are also seeing a  road</w:t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="00D32D6C">
        <w:rPr>
          <w:vanish/>
        </w:rPr>
        <w:pgNum/>
      </w:r>
      <w:r w:rsidRPr="003156C7">
        <w:t>Yehudi Blacher</w:t>
      </w:r>
      <w:r>
        <w:t xml:space="preserve">. </w:t>
      </w:r>
    </w:p>
    <w:p w:rsidR="00166F53" w:rsidRDefault="00166F53" w:rsidP="005F05CD"/>
    <w:p w:rsidR="00DF34F2" w:rsidRDefault="00590AD3" w:rsidP="005F05CD">
      <w:r>
        <w:t>“With more servic</w:t>
      </w:r>
      <w:r w:rsidR="00AF6F9A">
        <w:t>e providers entering the market</w:t>
      </w:r>
      <w:r>
        <w:t xml:space="preserve"> we are also seeing </w:t>
      </w:r>
      <w:r w:rsidR="00AF6F9A">
        <w:t xml:space="preserve">increased </w:t>
      </w:r>
      <w:r w:rsidR="001F56EB">
        <w:t xml:space="preserve">choice and </w:t>
      </w:r>
      <w:r w:rsidR="00AF6F9A">
        <w:t>competition, which is a great outcome for consumers</w:t>
      </w:r>
      <w:r w:rsidR="00251BCA">
        <w:t>,</w:t>
      </w:r>
      <w:r w:rsidR="004508AF">
        <w:t>”</w:t>
      </w:r>
      <w:r w:rsidR="00251BCA">
        <w:t xml:space="preserve"> </w:t>
      </w:r>
      <w:r w:rsidR="004508AF">
        <w:t>added Mr</w:t>
      </w:r>
      <w:r w:rsidR="00251BCA">
        <w:rPr>
          <w:vanish/>
        </w:rPr>
        <w:t>hief Executive Officerome for consumers” e market, we are also seeing a  road</w:t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>
        <w:rPr>
          <w:vanish/>
        </w:rPr>
        <w:pgNum/>
      </w:r>
      <w:r w:rsidR="00251BCA" w:rsidRPr="003156C7">
        <w:t xml:space="preserve"> Blacher</w:t>
      </w:r>
      <w:r w:rsidR="00AF6F9A">
        <w:t xml:space="preserve">. </w:t>
      </w:r>
    </w:p>
    <w:p w:rsidR="00DF34F2" w:rsidRDefault="00DF34F2" w:rsidP="005F05CD"/>
    <w:p w:rsidR="00AE006B" w:rsidRDefault="00AE006B" w:rsidP="00AE006B">
      <w:r>
        <w:t>The Victorian Government reforms to the commercial passenger vehicle</w:t>
      </w:r>
      <w:r w:rsidR="007F6915">
        <w:t xml:space="preserve"> </w:t>
      </w:r>
      <w:r>
        <w:t>industry are providing safer services for passengers, opening up the market to new providers and giving Victorians more transport choices.</w:t>
      </w:r>
    </w:p>
    <w:p w:rsidR="00AE006B" w:rsidRDefault="00AE006B" w:rsidP="00AE006B"/>
    <w:p w:rsidR="00AE006B" w:rsidRDefault="00AE006B" w:rsidP="00AE006B">
      <w:r>
        <w:t>The new legislation creates a level playing field for all operators, with the same obligations and regulations, and consistent safety standards for all hire cars and taxis.</w:t>
      </w:r>
    </w:p>
    <w:p w:rsidR="003156C7" w:rsidRDefault="003156C7" w:rsidP="00AE006B"/>
    <w:p w:rsidR="0018345A" w:rsidRDefault="003156C7" w:rsidP="005F05CD">
      <w:r>
        <w:t>All commercial passenger vehicle drivers are required to be accredited by the Taxi Services Commission and vehicles licensed as a taxi or hire car.</w:t>
      </w:r>
    </w:p>
    <w:p w:rsidR="003156C7" w:rsidRDefault="003156C7" w:rsidP="005F05CD"/>
    <w:p w:rsidR="005F05CD" w:rsidRDefault="005F05CD" w:rsidP="005F05CD">
      <w:pPr>
        <w:jc w:val="center"/>
      </w:pPr>
      <w:r>
        <w:t>—ends—</w:t>
      </w:r>
      <w:r>
        <w:rPr>
          <w:vanish/>
        </w:rPr>
        <w:t>ementing the government’s reformsod for these nd been issued with their driver accreditation and vehicle licencecar licence</w:t>
      </w:r>
    </w:p>
    <w:p w:rsidR="00E222F7" w:rsidRDefault="00E222F7" w:rsidP="005F05CD"/>
    <w:p w:rsidR="00E222F7" w:rsidRPr="002417EF" w:rsidRDefault="00E222F7" w:rsidP="00E222F7">
      <w:pPr>
        <w:rPr>
          <w:b/>
        </w:rPr>
      </w:pPr>
      <w:r w:rsidRPr="002417EF">
        <w:rPr>
          <w:b/>
        </w:rPr>
        <w:t>Media contact:</w:t>
      </w:r>
    </w:p>
    <w:p w:rsidR="00E222F7" w:rsidRDefault="00E222F7" w:rsidP="00E222F7">
      <w:r>
        <w:t>Amelia Cooper</w:t>
      </w:r>
    </w:p>
    <w:p w:rsidR="00E222F7" w:rsidRDefault="00E222F7" w:rsidP="00E222F7">
      <w:r>
        <w:t>Manager Communications</w:t>
      </w:r>
    </w:p>
    <w:p w:rsidR="00E222F7" w:rsidRDefault="00E222F7" w:rsidP="00E222F7">
      <w:r>
        <w:t>Taxi Services Commission</w:t>
      </w:r>
    </w:p>
    <w:p w:rsidR="00E222F7" w:rsidRDefault="00E222F7" w:rsidP="00E222F7">
      <w:r>
        <w:t>0419 348 467</w:t>
      </w:r>
    </w:p>
    <w:p w:rsidR="00E222F7" w:rsidRDefault="00E222F7" w:rsidP="00E222F7">
      <w:r>
        <w:t>amelia.cooper@taxi.vic.gov.au</w:t>
      </w:r>
    </w:p>
    <w:p w:rsidR="00E222F7" w:rsidRDefault="00E222F7" w:rsidP="00E222F7">
      <w:r>
        <w:t>www.taxi.vic.gov.au</w:t>
      </w:r>
    </w:p>
    <w:p w:rsidR="00E222F7" w:rsidRDefault="00E222F7" w:rsidP="005F05CD"/>
    <w:p w:rsidR="0075742F" w:rsidRDefault="0075742F" w:rsidP="005F05CD"/>
    <w:p w:rsidR="00E222F7" w:rsidRPr="001147E9" w:rsidRDefault="00E222F7" w:rsidP="005F05CD">
      <w:pPr>
        <w:rPr>
          <w:b/>
        </w:rPr>
      </w:pPr>
      <w:r w:rsidRPr="001147E9">
        <w:rPr>
          <w:b/>
        </w:rPr>
        <w:t>Additional information:</w:t>
      </w:r>
    </w:p>
    <w:p w:rsidR="00E222F7" w:rsidRDefault="00E222F7" w:rsidP="005F05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</w:tblGrid>
      <w:tr w:rsidR="00E222F7" w:rsidRPr="00E222F7" w:rsidTr="00E222F7">
        <w:tc>
          <w:tcPr>
            <w:tcW w:w="1658" w:type="dxa"/>
          </w:tcPr>
          <w:p w:rsidR="00E222F7" w:rsidRPr="001147E9" w:rsidRDefault="00E222F7" w:rsidP="005F05CD">
            <w:pPr>
              <w:rPr>
                <w:b/>
                <w:sz w:val="20"/>
              </w:rPr>
            </w:pPr>
            <w:r w:rsidRPr="001147E9">
              <w:rPr>
                <w:b/>
                <w:sz w:val="20"/>
              </w:rPr>
              <w:t>Licence type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b/>
                <w:sz w:val="20"/>
              </w:rPr>
            </w:pPr>
            <w:r w:rsidRPr="001147E9">
              <w:rPr>
                <w:b/>
                <w:sz w:val="20"/>
              </w:rPr>
              <w:t>No. of licences at 30/09/17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b/>
                <w:sz w:val="20"/>
              </w:rPr>
            </w:pPr>
            <w:r w:rsidRPr="001147E9">
              <w:rPr>
                <w:b/>
                <w:sz w:val="20"/>
              </w:rPr>
              <w:t>No. of licences at 31/01/18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b/>
                <w:sz w:val="20"/>
              </w:rPr>
            </w:pPr>
            <w:r w:rsidRPr="001147E9">
              <w:rPr>
                <w:b/>
                <w:sz w:val="20"/>
              </w:rPr>
              <w:t xml:space="preserve">Per cent change since </w:t>
            </w:r>
            <w:r w:rsidRPr="001147E9">
              <w:rPr>
                <w:b/>
                <w:sz w:val="20"/>
              </w:rPr>
              <w:lastRenderedPageBreak/>
              <w:t>reforms began</w:t>
            </w:r>
            <w:r>
              <w:rPr>
                <w:b/>
                <w:sz w:val="20"/>
              </w:rPr>
              <w:t xml:space="preserve"> on 9/10/17</w:t>
            </w:r>
          </w:p>
        </w:tc>
        <w:tc>
          <w:tcPr>
            <w:tcW w:w="1658" w:type="dxa"/>
          </w:tcPr>
          <w:p w:rsidR="00E222F7" w:rsidRDefault="00E222F7" w:rsidP="005F05CD">
            <w:pPr>
              <w:rPr>
                <w:b/>
                <w:sz w:val="20"/>
              </w:rPr>
            </w:pPr>
            <w:r w:rsidRPr="001147E9">
              <w:rPr>
                <w:b/>
                <w:sz w:val="20"/>
              </w:rPr>
              <w:lastRenderedPageBreak/>
              <w:t xml:space="preserve">No. </w:t>
            </w:r>
            <w:r>
              <w:rPr>
                <w:b/>
                <w:sz w:val="20"/>
              </w:rPr>
              <w:t>change</w:t>
            </w:r>
            <w:r w:rsidRPr="001147E9">
              <w:rPr>
                <w:b/>
                <w:sz w:val="20"/>
              </w:rPr>
              <w:t xml:space="preserve"> since reforms</w:t>
            </w:r>
          </w:p>
          <w:p w:rsidR="00E222F7" w:rsidRPr="001147E9" w:rsidRDefault="00E222F7" w:rsidP="005F05C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began on 9/10/17</w:t>
            </w:r>
          </w:p>
        </w:tc>
      </w:tr>
      <w:tr w:rsidR="00E222F7" w:rsidRPr="00E222F7" w:rsidTr="00E222F7"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Conventional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5,000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7,706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54%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2,706</w:t>
            </w:r>
          </w:p>
        </w:tc>
      </w:tr>
      <w:tr w:rsidR="00E222F7" w:rsidRPr="00E222F7" w:rsidTr="00E222F7"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Wheelchair Accessible Taxi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636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</w:tr>
      <w:tr w:rsidR="00E222F7" w:rsidRPr="00E222F7" w:rsidTr="00E222F7"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5,636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8,471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50%</w:t>
            </w:r>
          </w:p>
        </w:tc>
        <w:tc>
          <w:tcPr>
            <w:tcW w:w="1658" w:type="dxa"/>
          </w:tcPr>
          <w:p w:rsidR="00E222F7" w:rsidRPr="001147E9" w:rsidRDefault="00E222F7" w:rsidP="005F05CD">
            <w:pPr>
              <w:rPr>
                <w:sz w:val="20"/>
              </w:rPr>
            </w:pPr>
            <w:r>
              <w:rPr>
                <w:sz w:val="20"/>
              </w:rPr>
              <w:t>2,835</w:t>
            </w:r>
          </w:p>
        </w:tc>
      </w:tr>
    </w:tbl>
    <w:p w:rsidR="00E222F7" w:rsidRDefault="00E222F7" w:rsidP="005F05C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</w:tblGrid>
      <w:tr w:rsidR="004E78CD" w:rsidRPr="00631330" w:rsidTr="00631330">
        <w:tc>
          <w:tcPr>
            <w:tcW w:w="1658" w:type="dxa"/>
          </w:tcPr>
          <w:p w:rsidR="004E78CD" w:rsidRPr="00631330" w:rsidRDefault="004E78CD" w:rsidP="00631330">
            <w:pPr>
              <w:rPr>
                <w:b/>
                <w:sz w:val="20"/>
              </w:rPr>
            </w:pPr>
            <w:r w:rsidRPr="00631330">
              <w:rPr>
                <w:b/>
                <w:sz w:val="20"/>
              </w:rPr>
              <w:t>Licence type</w:t>
            </w:r>
          </w:p>
        </w:tc>
        <w:tc>
          <w:tcPr>
            <w:tcW w:w="1658" w:type="dxa"/>
          </w:tcPr>
          <w:p w:rsidR="004E78CD" w:rsidRPr="00631330" w:rsidRDefault="004E78CD" w:rsidP="00631330">
            <w:pPr>
              <w:rPr>
                <w:b/>
                <w:sz w:val="20"/>
              </w:rPr>
            </w:pPr>
            <w:r w:rsidRPr="00631330">
              <w:rPr>
                <w:b/>
                <w:sz w:val="20"/>
              </w:rPr>
              <w:t>No. of licences at 30/09/17</w:t>
            </w:r>
          </w:p>
        </w:tc>
        <w:tc>
          <w:tcPr>
            <w:tcW w:w="1658" w:type="dxa"/>
          </w:tcPr>
          <w:p w:rsidR="004E78CD" w:rsidRPr="00631330" w:rsidRDefault="004E78CD" w:rsidP="00631330">
            <w:pPr>
              <w:rPr>
                <w:b/>
                <w:sz w:val="20"/>
              </w:rPr>
            </w:pPr>
            <w:r w:rsidRPr="00631330">
              <w:rPr>
                <w:b/>
                <w:sz w:val="20"/>
              </w:rPr>
              <w:t>No. of licences at 31/01/18</w:t>
            </w:r>
          </w:p>
        </w:tc>
        <w:tc>
          <w:tcPr>
            <w:tcW w:w="1658" w:type="dxa"/>
          </w:tcPr>
          <w:p w:rsidR="004E78CD" w:rsidRPr="00631330" w:rsidRDefault="004E78CD" w:rsidP="00631330">
            <w:pPr>
              <w:rPr>
                <w:b/>
                <w:sz w:val="20"/>
              </w:rPr>
            </w:pPr>
            <w:r w:rsidRPr="00631330">
              <w:rPr>
                <w:b/>
                <w:sz w:val="20"/>
              </w:rPr>
              <w:t>Per cent change since reforms began</w:t>
            </w:r>
            <w:r>
              <w:rPr>
                <w:b/>
                <w:sz w:val="20"/>
              </w:rPr>
              <w:t xml:space="preserve"> on 9/10/17</w:t>
            </w:r>
          </w:p>
        </w:tc>
        <w:tc>
          <w:tcPr>
            <w:tcW w:w="1658" w:type="dxa"/>
          </w:tcPr>
          <w:p w:rsidR="004E78CD" w:rsidRDefault="004E78CD" w:rsidP="00631330">
            <w:pPr>
              <w:rPr>
                <w:b/>
                <w:sz w:val="20"/>
              </w:rPr>
            </w:pPr>
            <w:r w:rsidRPr="00631330">
              <w:rPr>
                <w:b/>
                <w:sz w:val="20"/>
              </w:rPr>
              <w:t>No. change since reforms</w:t>
            </w:r>
          </w:p>
          <w:p w:rsidR="004E78CD" w:rsidRPr="00631330" w:rsidRDefault="004E78CD" w:rsidP="00631330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began on 9/10/17</w:t>
            </w:r>
          </w:p>
        </w:tc>
      </w:tr>
      <w:tr w:rsidR="004E78CD" w:rsidRPr="00631330" w:rsidTr="00631330">
        <w:tc>
          <w:tcPr>
            <w:tcW w:w="1658" w:type="dxa"/>
          </w:tcPr>
          <w:p w:rsidR="004E78CD" w:rsidRPr="00631330" w:rsidRDefault="004E78CD" w:rsidP="00631330">
            <w:pPr>
              <w:rPr>
                <w:sz w:val="20"/>
              </w:rPr>
            </w:pPr>
            <w:r>
              <w:rPr>
                <w:sz w:val="20"/>
              </w:rPr>
              <w:t>Hire car</w:t>
            </w:r>
          </w:p>
        </w:tc>
        <w:tc>
          <w:tcPr>
            <w:tcW w:w="1658" w:type="dxa"/>
          </w:tcPr>
          <w:p w:rsidR="004E78CD" w:rsidRPr="00631330" w:rsidRDefault="004E78CD" w:rsidP="00631330">
            <w:pPr>
              <w:rPr>
                <w:sz w:val="20"/>
              </w:rPr>
            </w:pPr>
            <w:r>
              <w:rPr>
                <w:sz w:val="20"/>
              </w:rPr>
              <w:t>2,824</w:t>
            </w:r>
          </w:p>
        </w:tc>
        <w:tc>
          <w:tcPr>
            <w:tcW w:w="1658" w:type="dxa"/>
          </w:tcPr>
          <w:p w:rsidR="004E78CD" w:rsidRPr="00631330" w:rsidRDefault="004E78CD" w:rsidP="00631330">
            <w:pPr>
              <w:rPr>
                <w:sz w:val="20"/>
              </w:rPr>
            </w:pPr>
            <w:r>
              <w:rPr>
                <w:sz w:val="20"/>
              </w:rPr>
              <w:t>23,369</w:t>
            </w:r>
          </w:p>
        </w:tc>
        <w:tc>
          <w:tcPr>
            <w:tcW w:w="1658" w:type="dxa"/>
          </w:tcPr>
          <w:p w:rsidR="004E78CD" w:rsidRPr="00631330" w:rsidRDefault="004E78CD" w:rsidP="00631330">
            <w:pPr>
              <w:rPr>
                <w:sz w:val="20"/>
              </w:rPr>
            </w:pPr>
            <w:r>
              <w:rPr>
                <w:sz w:val="20"/>
              </w:rPr>
              <w:t>728%</w:t>
            </w:r>
          </w:p>
        </w:tc>
        <w:tc>
          <w:tcPr>
            <w:tcW w:w="1658" w:type="dxa"/>
          </w:tcPr>
          <w:p w:rsidR="004E78CD" w:rsidRPr="00631330" w:rsidRDefault="004E78CD" w:rsidP="00631330">
            <w:pPr>
              <w:rPr>
                <w:sz w:val="20"/>
              </w:rPr>
            </w:pPr>
            <w:r>
              <w:rPr>
                <w:sz w:val="20"/>
              </w:rPr>
              <w:t>20,545</w:t>
            </w:r>
          </w:p>
        </w:tc>
      </w:tr>
    </w:tbl>
    <w:p w:rsidR="005F05CD" w:rsidRDefault="005A661F" w:rsidP="005F05CD">
      <w:r>
        <w:t xml:space="preserve"> </w:t>
      </w:r>
      <w:r w:rsidR="00823585">
        <w:t xml:space="preserve">  </w:t>
      </w:r>
    </w:p>
    <w:p w:rsidR="005F05CD" w:rsidRDefault="005F05CD" w:rsidP="005F05CD"/>
    <w:p w:rsidR="00781165" w:rsidRDefault="00781165" w:rsidP="00332372"/>
    <w:sectPr w:rsidR="00781165" w:rsidSect="00F41BC4">
      <w:headerReference w:type="default" r:id="rId7"/>
      <w:footerReference w:type="default" r:id="rId8"/>
      <w:pgSz w:w="11900" w:h="16840"/>
      <w:pgMar w:top="2694" w:right="1800" w:bottom="1440" w:left="1800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9E1" w:rsidRDefault="006E79E1">
      <w:r>
        <w:separator/>
      </w:r>
    </w:p>
  </w:endnote>
  <w:endnote w:type="continuationSeparator" w:id="0">
    <w:p w:rsidR="006E79E1" w:rsidRDefault="006E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1C9" w:rsidRPr="004B20E9" w:rsidRDefault="00835187" w:rsidP="00EA2A6A">
    <w:pPr>
      <w:tabs>
        <w:tab w:val="right" w:pos="8300"/>
      </w:tabs>
      <w:ind w:left="382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9EB2996" wp14:editId="6DA71510">
          <wp:simplePos x="0" y="0"/>
          <wp:positionH relativeFrom="column">
            <wp:posOffset>5092700</wp:posOffset>
          </wp:positionH>
          <wp:positionV relativeFrom="paragraph">
            <wp:posOffset>-132566</wp:posOffset>
          </wp:positionV>
          <wp:extent cx="779069" cy="442271"/>
          <wp:effectExtent l="0" t="0" r="889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:Logos:##VIC Gov Logos SGV 2015:SGV Insignia 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9069" cy="4422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5F7792">
      <w:fldChar w:fldCharType="begin"/>
    </w:r>
    <w:r w:rsidR="008A6B72">
      <w:instrText xml:space="preserve"> PAGE </w:instrText>
    </w:r>
    <w:r w:rsidR="005F7792">
      <w:fldChar w:fldCharType="separate"/>
    </w:r>
    <w:r w:rsidR="000A3D09">
      <w:rPr>
        <w:noProof/>
      </w:rPr>
      <w:t>1</w:t>
    </w:r>
    <w:r w:rsidR="005F7792">
      <w:rPr>
        <w:noProof/>
      </w:rPr>
      <w:fldChar w:fldCharType="end"/>
    </w:r>
    <w:r w:rsidR="00E271C9" w:rsidRPr="004B20E9">
      <w:t xml:space="preserve"> of </w:t>
    </w:r>
    <w:r w:rsidR="005F7792">
      <w:fldChar w:fldCharType="begin"/>
    </w:r>
    <w:r w:rsidR="00156E81">
      <w:instrText xml:space="preserve"> NUMPAGES </w:instrText>
    </w:r>
    <w:r w:rsidR="005F7792">
      <w:fldChar w:fldCharType="separate"/>
    </w:r>
    <w:r w:rsidR="000A3D09">
      <w:rPr>
        <w:noProof/>
      </w:rPr>
      <w:t>2</w:t>
    </w:r>
    <w:r w:rsidR="005F7792">
      <w:rPr>
        <w:noProof/>
      </w:rPr>
      <w:fldChar w:fldCharType="end"/>
    </w:r>
    <w:r w:rsidR="00F41BC4"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9E1" w:rsidRDefault="006E79E1">
      <w:r>
        <w:separator/>
      </w:r>
    </w:p>
  </w:footnote>
  <w:footnote w:type="continuationSeparator" w:id="0">
    <w:p w:rsidR="006E79E1" w:rsidRDefault="006E7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BC4" w:rsidRDefault="00396D78" w:rsidP="00F41BC4">
    <w:pPr>
      <w:pStyle w:val="Header"/>
      <w:ind w:left="-1800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3B30D13" wp14:editId="570946BA">
          <wp:simplePos x="0" y="0"/>
          <wp:positionH relativeFrom="column">
            <wp:posOffset>-1143000</wp:posOffset>
          </wp:positionH>
          <wp:positionV relativeFrom="paragraph">
            <wp:posOffset>14760</wp:posOffset>
          </wp:positionV>
          <wp:extent cx="7560310" cy="1243292"/>
          <wp:effectExtent l="0" t="0" r="8890" b="0"/>
          <wp:wrapNone/>
          <wp:docPr id="1" name="Picture 1" descr="TSC 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SC _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" t="10176" r="-952" b="-10176"/>
                  <a:stretch/>
                </pic:blipFill>
                <pic:spPr bwMode="auto">
                  <a:xfrm>
                    <a:off x="0" y="0"/>
                    <a:ext cx="7562088" cy="124358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8C411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CC4886"/>
    <w:multiLevelType w:val="hybridMultilevel"/>
    <w:tmpl w:val="43EC3A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A3C36"/>
    <w:multiLevelType w:val="hybridMultilevel"/>
    <w:tmpl w:val="7F625CDE"/>
    <w:lvl w:ilvl="0" w:tplc="25F2F7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06032"/>
    <w:multiLevelType w:val="multilevel"/>
    <w:tmpl w:val="67BCF8C8"/>
    <w:lvl w:ilvl="0">
      <w:start w:val="1"/>
      <w:numFmt w:val="decimal"/>
      <w:pStyle w:val="DOTbulletlistobjectiv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D9"/>
    <w:rsid w:val="00000F02"/>
    <w:rsid w:val="000057E1"/>
    <w:rsid w:val="00063657"/>
    <w:rsid w:val="00064B63"/>
    <w:rsid w:val="00085E17"/>
    <w:rsid w:val="0009018E"/>
    <w:rsid w:val="000A3D09"/>
    <w:rsid w:val="000A6AFA"/>
    <w:rsid w:val="000B61BF"/>
    <w:rsid w:val="00111476"/>
    <w:rsid w:val="001147E9"/>
    <w:rsid w:val="00136255"/>
    <w:rsid w:val="0014433D"/>
    <w:rsid w:val="00147E9A"/>
    <w:rsid w:val="00150577"/>
    <w:rsid w:val="00153C6F"/>
    <w:rsid w:val="00156E81"/>
    <w:rsid w:val="00164B4E"/>
    <w:rsid w:val="00166F53"/>
    <w:rsid w:val="00176629"/>
    <w:rsid w:val="0018345A"/>
    <w:rsid w:val="001F2FFA"/>
    <w:rsid w:val="001F56EB"/>
    <w:rsid w:val="00212C84"/>
    <w:rsid w:val="00251BCA"/>
    <w:rsid w:val="00254A5B"/>
    <w:rsid w:val="0026216B"/>
    <w:rsid w:val="002E7697"/>
    <w:rsid w:val="002F4807"/>
    <w:rsid w:val="0031320C"/>
    <w:rsid w:val="00315238"/>
    <w:rsid w:val="003156C7"/>
    <w:rsid w:val="0031640F"/>
    <w:rsid w:val="003169D6"/>
    <w:rsid w:val="00332372"/>
    <w:rsid w:val="00351802"/>
    <w:rsid w:val="00365870"/>
    <w:rsid w:val="003932AA"/>
    <w:rsid w:val="00396D78"/>
    <w:rsid w:val="003E26A7"/>
    <w:rsid w:val="00404EA3"/>
    <w:rsid w:val="00421054"/>
    <w:rsid w:val="00423F2C"/>
    <w:rsid w:val="004503D0"/>
    <w:rsid w:val="004508AF"/>
    <w:rsid w:val="00460246"/>
    <w:rsid w:val="00470DF5"/>
    <w:rsid w:val="00472B15"/>
    <w:rsid w:val="0048686B"/>
    <w:rsid w:val="004951C5"/>
    <w:rsid w:val="004C3865"/>
    <w:rsid w:val="004E78CD"/>
    <w:rsid w:val="004F5A54"/>
    <w:rsid w:val="004F6062"/>
    <w:rsid w:val="00510B49"/>
    <w:rsid w:val="00522070"/>
    <w:rsid w:val="00527D4A"/>
    <w:rsid w:val="005326E7"/>
    <w:rsid w:val="005416EF"/>
    <w:rsid w:val="00557007"/>
    <w:rsid w:val="00563B55"/>
    <w:rsid w:val="00565BDD"/>
    <w:rsid w:val="005665C6"/>
    <w:rsid w:val="00575159"/>
    <w:rsid w:val="0058328B"/>
    <w:rsid w:val="00590AD3"/>
    <w:rsid w:val="005A661F"/>
    <w:rsid w:val="005C43EC"/>
    <w:rsid w:val="005F05CD"/>
    <w:rsid w:val="005F2244"/>
    <w:rsid w:val="005F64CD"/>
    <w:rsid w:val="005F7792"/>
    <w:rsid w:val="00617664"/>
    <w:rsid w:val="00627DD2"/>
    <w:rsid w:val="00637D85"/>
    <w:rsid w:val="00641974"/>
    <w:rsid w:val="006638E3"/>
    <w:rsid w:val="00682F2C"/>
    <w:rsid w:val="006A73CD"/>
    <w:rsid w:val="006E79E1"/>
    <w:rsid w:val="0075742F"/>
    <w:rsid w:val="007634C6"/>
    <w:rsid w:val="00781165"/>
    <w:rsid w:val="007A2DAC"/>
    <w:rsid w:val="007A2F4F"/>
    <w:rsid w:val="007C024F"/>
    <w:rsid w:val="007D4C92"/>
    <w:rsid w:val="007E0196"/>
    <w:rsid w:val="007F475D"/>
    <w:rsid w:val="007F6915"/>
    <w:rsid w:val="00807831"/>
    <w:rsid w:val="00823585"/>
    <w:rsid w:val="00824F76"/>
    <w:rsid w:val="00835187"/>
    <w:rsid w:val="008A6B72"/>
    <w:rsid w:val="009550E5"/>
    <w:rsid w:val="009B52FC"/>
    <w:rsid w:val="00A7000C"/>
    <w:rsid w:val="00A7273F"/>
    <w:rsid w:val="00AB6634"/>
    <w:rsid w:val="00AD4E56"/>
    <w:rsid w:val="00AE006B"/>
    <w:rsid w:val="00AE0868"/>
    <w:rsid w:val="00AF6F9A"/>
    <w:rsid w:val="00B23BDF"/>
    <w:rsid w:val="00BA1157"/>
    <w:rsid w:val="00BB6644"/>
    <w:rsid w:val="00BC7E9B"/>
    <w:rsid w:val="00BF6791"/>
    <w:rsid w:val="00C108C2"/>
    <w:rsid w:val="00C24024"/>
    <w:rsid w:val="00C26A9E"/>
    <w:rsid w:val="00C51A8B"/>
    <w:rsid w:val="00C67CA6"/>
    <w:rsid w:val="00C772C2"/>
    <w:rsid w:val="00C82ECC"/>
    <w:rsid w:val="00D32D6C"/>
    <w:rsid w:val="00D939A8"/>
    <w:rsid w:val="00DA7A4E"/>
    <w:rsid w:val="00DF34F2"/>
    <w:rsid w:val="00E222F7"/>
    <w:rsid w:val="00E271C9"/>
    <w:rsid w:val="00E4518B"/>
    <w:rsid w:val="00EA2A6A"/>
    <w:rsid w:val="00EB283B"/>
    <w:rsid w:val="00F1752F"/>
    <w:rsid w:val="00F26D08"/>
    <w:rsid w:val="00F41BC4"/>
    <w:rsid w:val="00F85E66"/>
    <w:rsid w:val="00F907BF"/>
    <w:rsid w:val="00FD28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E52732E"/>
  <w15:docId w15:val="{6E71AE5F-1A85-470D-ABC0-D77BB5BC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2372"/>
    <w:rPr>
      <w:rFonts w:ascii="Arial" w:eastAsia="Times New Roman" w:hAnsi="Arial"/>
      <w:sz w:val="22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372"/>
    <w:pPr>
      <w:keepNext/>
      <w:keepLines/>
      <w:spacing w:before="480"/>
      <w:outlineLvl w:val="0"/>
    </w:pPr>
    <w:rPr>
      <w:rFonts w:eastAsia="MS Gothic"/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32372"/>
    <w:pPr>
      <w:keepNext/>
      <w:keepLines/>
      <w:spacing w:before="200"/>
      <w:outlineLvl w:val="1"/>
    </w:pPr>
    <w:rPr>
      <w:rFonts w:eastAsia="MS Gothic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41974"/>
    <w:pPr>
      <w:keepNext/>
      <w:keepLines/>
      <w:spacing w:before="200"/>
      <w:outlineLvl w:val="2"/>
    </w:pPr>
    <w:rPr>
      <w:rFonts w:eastAsia="MS Gothic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Ttableheadings">
    <w:name w:val="DOT table headings"/>
    <w:basedOn w:val="Normal"/>
    <w:link w:val="DOTtableheadingsChar"/>
    <w:rsid w:val="00332372"/>
    <w:pPr>
      <w:spacing w:before="40" w:after="40"/>
    </w:pPr>
    <w:rPr>
      <w:sz w:val="14"/>
      <w:szCs w:val="20"/>
    </w:rPr>
  </w:style>
  <w:style w:type="character" w:customStyle="1" w:styleId="DOTtableheadingsChar">
    <w:name w:val="DOT table headings Char"/>
    <w:link w:val="DOTtableheadings"/>
    <w:rsid w:val="00332372"/>
    <w:rPr>
      <w:rFonts w:ascii="Arial" w:eastAsia="Times New Roman" w:hAnsi="Arial" w:cs="Times New Roman"/>
      <w:sz w:val="14"/>
      <w:szCs w:val="20"/>
      <w:lang w:val="en-AU" w:eastAsia="en-AU"/>
    </w:rPr>
  </w:style>
  <w:style w:type="paragraph" w:customStyle="1" w:styleId="DOTtitle">
    <w:name w:val="DOT title"/>
    <w:basedOn w:val="Normal"/>
    <w:rsid w:val="00332372"/>
    <w:pPr>
      <w:keepNext/>
      <w:tabs>
        <w:tab w:val="left" w:pos="7920"/>
      </w:tabs>
      <w:spacing w:before="720" w:after="60"/>
      <w:ind w:left="-900"/>
      <w:outlineLvl w:val="1"/>
    </w:pPr>
    <w:rPr>
      <w:b/>
      <w:bCs/>
      <w:sz w:val="26"/>
      <w:szCs w:val="20"/>
    </w:rPr>
  </w:style>
  <w:style w:type="paragraph" w:customStyle="1" w:styleId="DOTtimelocation">
    <w:name w:val="DOT time location"/>
    <w:basedOn w:val="Normal"/>
    <w:rsid w:val="00332372"/>
    <w:pPr>
      <w:keepNext/>
      <w:tabs>
        <w:tab w:val="left" w:pos="7920"/>
      </w:tabs>
      <w:spacing w:after="60"/>
      <w:ind w:left="-900"/>
      <w:outlineLvl w:val="1"/>
    </w:pPr>
    <w:rPr>
      <w:b/>
      <w:bCs/>
      <w:szCs w:val="20"/>
    </w:rPr>
  </w:style>
  <w:style w:type="paragraph" w:customStyle="1" w:styleId="DOTobjectives">
    <w:name w:val="DOT objectives"/>
    <w:basedOn w:val="Normal"/>
    <w:rsid w:val="00332372"/>
    <w:pPr>
      <w:keepNext/>
      <w:spacing w:after="60"/>
      <w:outlineLvl w:val="2"/>
    </w:pPr>
    <w:rPr>
      <w:b/>
      <w:bCs/>
      <w:szCs w:val="20"/>
    </w:rPr>
  </w:style>
  <w:style w:type="paragraph" w:customStyle="1" w:styleId="DOTbulletlistobjectives">
    <w:name w:val="DOT bullet list objectives"/>
    <w:basedOn w:val="Normal"/>
    <w:rsid w:val="00332372"/>
    <w:pPr>
      <w:numPr>
        <w:numId w:val="2"/>
      </w:numPr>
      <w:ind w:left="540" w:hanging="540"/>
    </w:pPr>
    <w:rPr>
      <w:szCs w:val="20"/>
    </w:rPr>
  </w:style>
  <w:style w:type="paragraph" w:customStyle="1" w:styleId="DOTtabletime">
    <w:name w:val="DOT table time"/>
    <w:basedOn w:val="Normal"/>
    <w:rsid w:val="00063657"/>
    <w:pPr>
      <w:tabs>
        <w:tab w:val="decimal" w:pos="180"/>
      </w:tabs>
      <w:spacing w:before="40" w:after="40"/>
      <w:jc w:val="center"/>
    </w:pPr>
    <w:rPr>
      <w:szCs w:val="20"/>
    </w:rPr>
  </w:style>
  <w:style w:type="paragraph" w:customStyle="1" w:styleId="DOTtabletext">
    <w:name w:val="DOT table text"/>
    <w:basedOn w:val="Normal"/>
    <w:rsid w:val="00063657"/>
    <w:pPr>
      <w:spacing w:before="40" w:after="4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33237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332372"/>
    <w:rPr>
      <w:rFonts w:ascii="Arial" w:eastAsia="Times New Roman" w:hAnsi="Arial" w:cs="Times New Roman"/>
      <w:sz w:val="22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33237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32372"/>
    <w:rPr>
      <w:rFonts w:ascii="Arial" w:eastAsia="Times New Roman" w:hAnsi="Arial" w:cs="Times New Roman"/>
      <w:sz w:val="22"/>
      <w:lang w:val="en-AU" w:eastAsia="en-AU"/>
    </w:rPr>
  </w:style>
  <w:style w:type="character" w:customStyle="1" w:styleId="Heading1Char">
    <w:name w:val="Heading 1 Char"/>
    <w:link w:val="Heading1"/>
    <w:uiPriority w:val="9"/>
    <w:rsid w:val="00332372"/>
    <w:rPr>
      <w:rFonts w:ascii="Arial" w:eastAsia="MS Gothic" w:hAnsi="Arial" w:cs="Times New Roman"/>
      <w:b/>
      <w:bCs/>
      <w:sz w:val="26"/>
      <w:szCs w:val="32"/>
      <w:lang w:val="en-AU" w:eastAsia="en-AU"/>
    </w:rPr>
  </w:style>
  <w:style w:type="character" w:customStyle="1" w:styleId="Heading2Char">
    <w:name w:val="Heading 2 Char"/>
    <w:link w:val="Heading2"/>
    <w:uiPriority w:val="9"/>
    <w:semiHidden/>
    <w:rsid w:val="00332372"/>
    <w:rPr>
      <w:rFonts w:ascii="Arial" w:eastAsia="MS Gothic" w:hAnsi="Arial" w:cs="Times New Roman"/>
      <w:b/>
      <w:bCs/>
      <w:sz w:val="22"/>
      <w:szCs w:val="26"/>
      <w:lang w:val="en-AU" w:eastAsia="en-AU"/>
    </w:rPr>
  </w:style>
  <w:style w:type="character" w:customStyle="1" w:styleId="Heading3Char">
    <w:name w:val="Heading 3 Char"/>
    <w:link w:val="Heading3"/>
    <w:uiPriority w:val="9"/>
    <w:semiHidden/>
    <w:rsid w:val="00641974"/>
    <w:rPr>
      <w:rFonts w:ascii="Arial" w:eastAsia="MS Gothic" w:hAnsi="Arial" w:cs="Times New Roman"/>
      <w:bCs/>
      <w:sz w:val="22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BC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1BC4"/>
    <w:rPr>
      <w:rFonts w:ascii="Lucida Grande" w:eastAsia="Times New Roman" w:hAnsi="Lucida Grande" w:cs="Times New Roman"/>
      <w:sz w:val="18"/>
      <w:szCs w:val="18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65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B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BDD"/>
    <w:rPr>
      <w:rFonts w:ascii="Arial" w:eastAsia="Times New Roman" w:hAnsi="Arial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BDD"/>
    <w:rPr>
      <w:rFonts w:ascii="Arial" w:eastAsia="Times New Roman" w:hAnsi="Arial"/>
      <w:b/>
      <w:bCs/>
      <w:lang w:eastAsia="en-AU"/>
    </w:rPr>
  </w:style>
  <w:style w:type="paragraph" w:styleId="ListParagraph">
    <w:name w:val="List Paragraph"/>
    <w:basedOn w:val="Normal"/>
    <w:uiPriority w:val="34"/>
    <w:qFormat/>
    <w:rsid w:val="00AE08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TableGrid">
    <w:name w:val="Table Grid"/>
    <w:basedOn w:val="TableNormal"/>
    <w:uiPriority w:val="59"/>
    <w:rsid w:val="00E22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c4dp8\AppData\Local\Temp\notes170A71\TSC%20Media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TSC Media Release.dotx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Transport</Company>
  <LinksUpToDate>false</LinksUpToDate>
  <CharactersWithSpaces>2647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 Cooper (DEDJTR)</dc:creator>
  <cp:lastModifiedBy>Amelia Cooper (DEDJTR)</cp:lastModifiedBy>
  <cp:revision>2</cp:revision>
  <cp:lastPrinted>2018-02-09T00:57:00Z</cp:lastPrinted>
  <dcterms:created xsi:type="dcterms:W3CDTF">2018-02-09T03:15:00Z</dcterms:created>
  <dcterms:modified xsi:type="dcterms:W3CDTF">2018-02-09T03:15:00Z</dcterms:modified>
</cp:coreProperties>
</file>